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1B85" w14:textId="72D243F4" w:rsidR="00D65C9B" w:rsidRDefault="0066645F" w:rsidP="00D65C9B">
      <w:pPr>
        <w:widowControl w:val="0"/>
        <w:snapToGrid w:val="0"/>
        <w:rPr>
          <w:rFonts w:ascii="黑体" w:eastAsia="黑体" w:hAnsi="黑体"/>
          <w:kern w:val="2"/>
          <w:sz w:val="32"/>
          <w:szCs w:val="20"/>
        </w:rPr>
      </w:pPr>
      <w:bookmarkStart w:id="0" w:name="_Hlk29479227"/>
      <w:r w:rsidRPr="00672444">
        <w:rPr>
          <w:rFonts w:ascii="黑体" w:eastAsia="黑体" w:hAnsi="黑体" w:hint="eastAsia"/>
          <w:kern w:val="2"/>
          <w:sz w:val="32"/>
          <w:szCs w:val="20"/>
        </w:rPr>
        <w:t>附件1</w:t>
      </w:r>
      <w:bookmarkEnd w:id="0"/>
    </w:p>
    <w:p w14:paraId="3F1800CE" w14:textId="2E6365B4" w:rsidR="00D65C9B" w:rsidRPr="00D65C9B" w:rsidRDefault="00F25E0E" w:rsidP="00D65C9B">
      <w:pPr>
        <w:widowControl w:val="0"/>
        <w:snapToGrid w:val="0"/>
        <w:rPr>
          <w:rFonts w:ascii="黑体" w:eastAsia="黑体" w:hAnsi="黑体"/>
          <w:kern w:val="2"/>
          <w:sz w:val="32"/>
          <w:szCs w:val="20"/>
        </w:rPr>
      </w:pPr>
      <w:r w:rsidRPr="00D65C9B">
        <w:rPr>
          <w:rFonts w:ascii="方正小标宋简体" w:eastAsia="方正小标宋简体" w:hint="eastAsia"/>
          <w:kern w:val="44"/>
          <w:sz w:val="44"/>
          <w:szCs w:val="44"/>
        </w:rPr>
        <w:t>深圳保险学会2023年度研究课题选题方向</w:t>
      </w:r>
    </w:p>
    <w:p w14:paraId="351C7C3A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b/>
          <w:color w:val="000000"/>
          <w:sz w:val="32"/>
          <w:szCs w:val="32"/>
        </w:rPr>
        <w:t>1．深圳保险业服务国家发展战略研究</w:t>
      </w:r>
    </w:p>
    <w:p w14:paraId="20D69916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重点研究内容：</w:t>
      </w:r>
    </w:p>
    <w:p w14:paraId="63BB9690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1.1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深圳保险业服务国家“一带一路”战略研究</w:t>
      </w:r>
    </w:p>
    <w:p w14:paraId="2E8C0DA5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1.2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深圳保险业服务国家“粤港澳大湾区”战略研究</w:t>
      </w:r>
    </w:p>
    <w:p w14:paraId="4DF44C08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1.3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深圳保险业服务国家“普惠金融”发展战略</w:t>
      </w:r>
    </w:p>
    <w:p w14:paraId="3015A79F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1.4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深圳保险业融入政府治理体系现代化研究</w:t>
      </w:r>
    </w:p>
    <w:p w14:paraId="49CC5B00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1.5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深圳保险业服务绿色金融策略研究</w:t>
      </w:r>
    </w:p>
    <w:p w14:paraId="3FCBD97B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b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b/>
          <w:color w:val="000000"/>
          <w:sz w:val="32"/>
          <w:szCs w:val="32"/>
        </w:rPr>
        <w:t>2．深圳保险业服务深圳发展战略研究</w:t>
      </w:r>
    </w:p>
    <w:p w14:paraId="0A630C4B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重点研究内容：</w:t>
      </w:r>
    </w:p>
    <w:p w14:paraId="14DB4D19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2.1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 xml:space="preserve">保险业对接深圳政府职能转变和治理模式创新的机遇与策略研究 </w:t>
      </w:r>
    </w:p>
    <w:p w14:paraId="3C29863C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2.2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保险业服务深圳战略性新兴产业（</w:t>
      </w:r>
      <w:proofErr w:type="gramStart"/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科创产业</w:t>
      </w:r>
      <w:proofErr w:type="gramEnd"/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）研究</w:t>
      </w:r>
    </w:p>
    <w:p w14:paraId="200F7095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2.3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保险业服务深圳城市安全体系建设研究</w:t>
      </w:r>
    </w:p>
    <w:p w14:paraId="0B5ED43B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2.4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保险业服务深圳智慧城市建设研究</w:t>
      </w:r>
    </w:p>
    <w:p w14:paraId="50009594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2.5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保险业服务专精特新中小企业高质量发展研究</w:t>
      </w:r>
    </w:p>
    <w:p w14:paraId="417726CE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2.6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保险业服务深圳蓝色金融发展研究</w:t>
      </w:r>
    </w:p>
    <w:p w14:paraId="13189716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2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.7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保险业服务深圳市国际财富管理中心建设研究</w:t>
      </w:r>
    </w:p>
    <w:p w14:paraId="3168F033" w14:textId="77777777" w:rsidR="00F25E0E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2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.8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保险业支持深圳制造业转型升级的实践与思考</w:t>
      </w:r>
    </w:p>
    <w:p w14:paraId="21D399C3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b/>
          <w:color w:val="000000"/>
          <w:sz w:val="32"/>
          <w:szCs w:val="32"/>
        </w:rPr>
        <w:t>3.行业发展与公司经营管理研究</w:t>
      </w:r>
    </w:p>
    <w:p w14:paraId="4DBEA162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重点研究内容：</w:t>
      </w:r>
    </w:p>
    <w:p w14:paraId="25421AC0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3.1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A54385">
        <w:rPr>
          <w:rFonts w:ascii="仿宋_GB2312" w:eastAsia="仿宋_GB2312" w:cs="仿宋" w:hint="eastAsia"/>
          <w:color w:val="000000"/>
          <w:sz w:val="32"/>
          <w:szCs w:val="32"/>
        </w:rPr>
        <w:t>粤港澳大湾区保险服务中心建设研究</w:t>
      </w:r>
    </w:p>
    <w:p w14:paraId="7408EBAC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3.2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科技创新（大数据、云计算、人工智能、区块链等）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lastRenderedPageBreak/>
        <w:t>在保险业的应用研究</w:t>
      </w:r>
    </w:p>
    <w:p w14:paraId="154620F8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3.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3 </w:t>
      </w:r>
      <w:r w:rsidRPr="004F59A9">
        <w:rPr>
          <w:rFonts w:ascii="仿宋_GB2312" w:eastAsia="仿宋_GB2312" w:cs="仿宋" w:hint="eastAsia"/>
          <w:color w:val="000000"/>
          <w:sz w:val="32"/>
          <w:szCs w:val="32"/>
        </w:rPr>
        <w:t>保险社会管理职能的发展方向和模式研究</w:t>
      </w:r>
    </w:p>
    <w:p w14:paraId="3E6B8AC2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3.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4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保险机构数字化转型战略研究</w:t>
      </w:r>
    </w:p>
    <w:p w14:paraId="3EB704F3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3.5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保险资产管理行业发展研究</w:t>
      </w:r>
    </w:p>
    <w:p w14:paraId="0E45BB44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3.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6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保险机构的风险管理和内部控制机制研究</w:t>
      </w:r>
    </w:p>
    <w:p w14:paraId="242DE324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3.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7 </w:t>
      </w:r>
      <w:r w:rsidRPr="00A54385">
        <w:rPr>
          <w:rFonts w:ascii="仿宋_GB2312" w:eastAsia="仿宋_GB2312" w:cs="仿宋" w:hint="eastAsia"/>
          <w:color w:val="000000"/>
          <w:sz w:val="32"/>
          <w:szCs w:val="32"/>
        </w:rPr>
        <w:t>保险监管政策研究</w:t>
      </w:r>
    </w:p>
    <w:p w14:paraId="0F6FA1D7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3.8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外资保险机构在中国发展策略研究</w:t>
      </w:r>
    </w:p>
    <w:p w14:paraId="48A06CB4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3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.9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保险中介市场对外开放战略研究</w:t>
      </w:r>
    </w:p>
    <w:p w14:paraId="4D7706B0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b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b/>
          <w:color w:val="000000"/>
          <w:sz w:val="32"/>
          <w:szCs w:val="32"/>
        </w:rPr>
        <w:t>4.保险产品与保险服务研究</w:t>
      </w:r>
    </w:p>
    <w:p w14:paraId="6A486AD9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重点研究内容：</w:t>
      </w:r>
    </w:p>
    <w:p w14:paraId="7737E9A9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4.1 环境污染强制责任保险产品与服务研究</w:t>
      </w:r>
    </w:p>
    <w:p w14:paraId="370BE8A3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4.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2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互联网下保险理赔服务模式研究</w:t>
      </w:r>
    </w:p>
    <w:p w14:paraId="5EE892F3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4.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3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新能源车</w:t>
      </w:r>
      <w:proofErr w:type="gramStart"/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险产品</w:t>
      </w:r>
      <w:proofErr w:type="gramEnd"/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与服务研究</w:t>
      </w:r>
    </w:p>
    <w:p w14:paraId="1B5A5709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4.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>4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 xml:space="preserve"> 跨境电</w:t>
      </w:r>
      <w:proofErr w:type="gramStart"/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商保险</w:t>
      </w:r>
      <w:proofErr w:type="gramEnd"/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产品与服务研究</w:t>
      </w:r>
    </w:p>
    <w:p w14:paraId="73C9B72D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4.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>5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 xml:space="preserve"> 个人养老金制度与模式研究</w:t>
      </w:r>
    </w:p>
    <w:p w14:paraId="1C85416B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4.6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政策性农业保险产品与服务研究</w:t>
      </w:r>
    </w:p>
    <w:p w14:paraId="3F2B7A51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4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.7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跨境健康</w:t>
      </w:r>
      <w:proofErr w:type="gramStart"/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险产品</w:t>
      </w:r>
      <w:proofErr w:type="gramEnd"/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与服务研究</w:t>
      </w:r>
    </w:p>
    <w:p w14:paraId="0200441B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4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.8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知识产权保险产品与服务研究</w:t>
      </w:r>
    </w:p>
    <w:p w14:paraId="5F4168A5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b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b/>
          <w:color w:val="000000"/>
          <w:sz w:val="32"/>
          <w:szCs w:val="32"/>
        </w:rPr>
        <w:t>5.行业风险管理研究</w:t>
      </w:r>
    </w:p>
    <w:p w14:paraId="6B585B8E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重点研究内容：</w:t>
      </w:r>
    </w:p>
    <w:p w14:paraId="37BD50B8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5.1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保险业风险减量服务与机制研究</w:t>
      </w:r>
    </w:p>
    <w:p w14:paraId="74CE7FAD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5</w:t>
      </w:r>
      <w:r w:rsidRPr="00DF444C">
        <w:rPr>
          <w:rFonts w:ascii="仿宋_GB2312" w:eastAsia="仿宋_GB2312" w:cs="仿宋"/>
          <w:color w:val="000000"/>
          <w:sz w:val="32"/>
          <w:szCs w:val="32"/>
        </w:rPr>
        <w:t xml:space="preserve">.2 </w:t>
      </w: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保险业数据交易的风险及规制问题研究</w:t>
      </w:r>
    </w:p>
    <w:p w14:paraId="31051213" w14:textId="77777777" w:rsidR="00F25E0E" w:rsidRPr="00DF444C" w:rsidRDefault="00F25E0E" w:rsidP="00F25E0E"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b/>
          <w:color w:val="000000"/>
          <w:sz w:val="32"/>
          <w:szCs w:val="32"/>
        </w:rPr>
        <w:t>6.自定选题</w:t>
      </w:r>
    </w:p>
    <w:p w14:paraId="024A7D71" w14:textId="3E623758" w:rsidR="00546120" w:rsidRPr="00A46AC1" w:rsidRDefault="00F25E0E" w:rsidP="00A46AC1">
      <w:pPr>
        <w:widowControl w:val="0"/>
        <w:spacing w:line="580" w:lineRule="exact"/>
        <w:jc w:val="both"/>
        <w:rPr>
          <w:rFonts w:ascii="仿宋_GB2312" w:eastAsia="仿宋_GB2312" w:cs="仿宋" w:hint="eastAsia"/>
          <w:color w:val="000000"/>
          <w:sz w:val="32"/>
          <w:szCs w:val="32"/>
        </w:rPr>
      </w:pPr>
      <w:r w:rsidRPr="00DF444C">
        <w:rPr>
          <w:rFonts w:ascii="仿宋_GB2312" w:eastAsia="仿宋_GB2312" w:cs="仿宋" w:hint="eastAsia"/>
          <w:color w:val="000000"/>
          <w:sz w:val="32"/>
          <w:szCs w:val="32"/>
        </w:rPr>
        <w:t>除以上参考课题外，申请人可自由选定其它研究内容。</w:t>
      </w:r>
    </w:p>
    <w:sectPr w:rsidR="00546120" w:rsidRPr="00A46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8E62" w14:textId="77777777" w:rsidR="003F0E66" w:rsidRDefault="003F0E66" w:rsidP="006E1353">
      <w:r>
        <w:separator/>
      </w:r>
    </w:p>
  </w:endnote>
  <w:endnote w:type="continuationSeparator" w:id="0">
    <w:p w14:paraId="657C219C" w14:textId="77777777" w:rsidR="003F0E66" w:rsidRDefault="003F0E66" w:rsidP="006E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8E35" w14:textId="77777777" w:rsidR="003F0E66" w:rsidRDefault="003F0E66" w:rsidP="006E1353">
      <w:r>
        <w:separator/>
      </w:r>
    </w:p>
  </w:footnote>
  <w:footnote w:type="continuationSeparator" w:id="0">
    <w:p w14:paraId="0BF107BA" w14:textId="77777777" w:rsidR="003F0E66" w:rsidRDefault="003F0E66" w:rsidP="006E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E9"/>
    <w:rsid w:val="003F0E66"/>
    <w:rsid w:val="00452DA0"/>
    <w:rsid w:val="00501EB7"/>
    <w:rsid w:val="00546120"/>
    <w:rsid w:val="00554D3B"/>
    <w:rsid w:val="0066645F"/>
    <w:rsid w:val="006D1688"/>
    <w:rsid w:val="006E1353"/>
    <w:rsid w:val="00846DC6"/>
    <w:rsid w:val="00876D9D"/>
    <w:rsid w:val="00953303"/>
    <w:rsid w:val="009943A6"/>
    <w:rsid w:val="00A46AC1"/>
    <w:rsid w:val="00AB14D9"/>
    <w:rsid w:val="00B965E9"/>
    <w:rsid w:val="00D65C9B"/>
    <w:rsid w:val="00EC3338"/>
    <w:rsid w:val="00F25E0E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F254A"/>
  <w15:chartTrackingRefBased/>
  <w15:docId w15:val="{93C13D05-D5A4-4F09-896A-6E74A58F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53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353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yudan wang</dc:creator>
  <cp:keywords/>
  <dc:description/>
  <cp:lastModifiedBy>yudan wang</cp:lastModifiedBy>
  <cp:revision>12</cp:revision>
  <dcterms:created xsi:type="dcterms:W3CDTF">2020-01-09T08:20:00Z</dcterms:created>
  <dcterms:modified xsi:type="dcterms:W3CDTF">2023-03-31T03:24:00Z</dcterms:modified>
</cp:coreProperties>
</file>